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3E6C" w14:textId="5CA93942" w:rsidR="007A07AF" w:rsidRPr="007A07AF" w:rsidRDefault="007A07AF" w:rsidP="007A07AF">
      <w:pPr>
        <w:rPr>
          <w:b/>
          <w:bCs/>
        </w:rPr>
      </w:pPr>
      <w:r w:rsidRPr="007A07AF">
        <w:rPr>
          <w:b/>
          <w:bCs/>
        </w:rPr>
        <w:t>Partnership Policy</w:t>
      </w:r>
    </w:p>
    <w:p w14:paraId="04419FC9" w14:textId="77777777" w:rsidR="007A07AF" w:rsidRPr="007A07AF" w:rsidRDefault="007A07AF" w:rsidP="007A07AF">
      <w:r w:rsidRPr="007A07AF">
        <w:rPr>
          <w:i/>
          <w:iCs/>
        </w:rPr>
        <w:t>For Hearts in the Stand</w:t>
      </w:r>
      <w:r w:rsidRPr="007A07AF">
        <w:t xml:space="preserve"> </w:t>
      </w:r>
      <w:r w:rsidRPr="007A07AF">
        <w:rPr>
          <w:i/>
          <w:iCs/>
        </w:rPr>
        <w:t>Last updated: 15 May 2026</w:t>
      </w:r>
    </w:p>
    <w:p w14:paraId="649BA0E2" w14:textId="77777777" w:rsidR="007A07AF" w:rsidRPr="007A07AF" w:rsidRDefault="007A07AF" w:rsidP="007A07AF">
      <w:r w:rsidRPr="007A07AF">
        <w:t>This policy sets out how Hearts in the Stand forms, manages, and evaluates partnerships to ensure they are safe, ethical, and aligned with our mission of supporting mental wellbeing and community connection.</w:t>
      </w:r>
    </w:p>
    <w:p w14:paraId="4177E727" w14:textId="77777777" w:rsidR="007A07AF" w:rsidRPr="007A07AF" w:rsidRDefault="007A07AF" w:rsidP="007A07AF">
      <w:pPr>
        <w:rPr>
          <w:b/>
          <w:bCs/>
        </w:rPr>
      </w:pPr>
      <w:r w:rsidRPr="007A07AF">
        <w:rPr>
          <w:b/>
          <w:bCs/>
        </w:rPr>
        <w:t>1. Purpose of this Policy</w:t>
      </w:r>
    </w:p>
    <w:p w14:paraId="2FEB8FF9" w14:textId="77777777" w:rsidR="007A07AF" w:rsidRPr="007A07AF" w:rsidRDefault="007A07AF" w:rsidP="007A07AF">
      <w:r w:rsidRPr="007A07AF">
        <w:t>The purpose of this policy is to:</w:t>
      </w:r>
    </w:p>
    <w:p w14:paraId="7AFEFDE6" w14:textId="77777777" w:rsidR="007A07AF" w:rsidRPr="007A07AF" w:rsidRDefault="007A07AF" w:rsidP="007A07AF">
      <w:pPr>
        <w:numPr>
          <w:ilvl w:val="0"/>
          <w:numId w:val="1"/>
        </w:numPr>
      </w:pPr>
      <w:r w:rsidRPr="007A07AF">
        <w:t>Provide clear guidance on forming and managing partnerships</w:t>
      </w:r>
    </w:p>
    <w:p w14:paraId="235F5479" w14:textId="77777777" w:rsidR="007A07AF" w:rsidRPr="007A07AF" w:rsidRDefault="007A07AF" w:rsidP="007A07AF">
      <w:pPr>
        <w:numPr>
          <w:ilvl w:val="0"/>
          <w:numId w:val="1"/>
        </w:numPr>
      </w:pPr>
      <w:r w:rsidRPr="007A07AF">
        <w:t>Ensure collaborations align with our mission, values, and safeguarding standards</w:t>
      </w:r>
    </w:p>
    <w:p w14:paraId="1B38596F" w14:textId="77777777" w:rsidR="007A07AF" w:rsidRPr="007A07AF" w:rsidRDefault="007A07AF" w:rsidP="007A07AF">
      <w:pPr>
        <w:numPr>
          <w:ilvl w:val="0"/>
          <w:numId w:val="1"/>
        </w:numPr>
      </w:pPr>
      <w:r w:rsidRPr="007A07AF">
        <w:t>Protect the wellbeing of participants and volunteers</w:t>
      </w:r>
    </w:p>
    <w:p w14:paraId="5BCBC8FF" w14:textId="77777777" w:rsidR="007A07AF" w:rsidRPr="007A07AF" w:rsidRDefault="007A07AF" w:rsidP="007A07AF">
      <w:pPr>
        <w:numPr>
          <w:ilvl w:val="0"/>
          <w:numId w:val="1"/>
        </w:numPr>
      </w:pPr>
      <w:r w:rsidRPr="007A07AF">
        <w:t>Maintain transparency, accountability, and good governance</w:t>
      </w:r>
    </w:p>
    <w:p w14:paraId="33EAB807" w14:textId="77777777" w:rsidR="007A07AF" w:rsidRPr="007A07AF" w:rsidRDefault="007A07AF" w:rsidP="007A07AF">
      <w:pPr>
        <w:numPr>
          <w:ilvl w:val="0"/>
          <w:numId w:val="1"/>
        </w:numPr>
      </w:pPr>
      <w:r w:rsidRPr="007A07AF">
        <w:t>Strengthen our impact through safe, ethical collaboration</w:t>
      </w:r>
    </w:p>
    <w:p w14:paraId="4EA2B2C4" w14:textId="77777777" w:rsidR="007A07AF" w:rsidRPr="007A07AF" w:rsidRDefault="007A07AF" w:rsidP="007A07AF">
      <w:pPr>
        <w:rPr>
          <w:b/>
          <w:bCs/>
        </w:rPr>
      </w:pPr>
      <w:r w:rsidRPr="007A07AF">
        <w:rPr>
          <w:b/>
          <w:bCs/>
        </w:rPr>
        <w:t>2. Scope</w:t>
      </w:r>
    </w:p>
    <w:p w14:paraId="52B0FB51" w14:textId="77777777" w:rsidR="007A07AF" w:rsidRPr="007A07AF" w:rsidRDefault="007A07AF" w:rsidP="007A07AF">
      <w:r w:rsidRPr="007A07AF">
        <w:t>This policy applies to:</w:t>
      </w:r>
    </w:p>
    <w:p w14:paraId="6AA644C4" w14:textId="77777777" w:rsidR="007A07AF" w:rsidRPr="007A07AF" w:rsidRDefault="007A07AF" w:rsidP="007A07AF">
      <w:pPr>
        <w:numPr>
          <w:ilvl w:val="0"/>
          <w:numId w:val="2"/>
        </w:numPr>
      </w:pPr>
      <w:r w:rsidRPr="007A07AF">
        <w:t>All volunteers and Board members</w:t>
      </w:r>
    </w:p>
    <w:p w14:paraId="07A8F417" w14:textId="77777777" w:rsidR="007A07AF" w:rsidRPr="007A07AF" w:rsidRDefault="007A07AF" w:rsidP="007A07AF">
      <w:pPr>
        <w:numPr>
          <w:ilvl w:val="0"/>
          <w:numId w:val="2"/>
        </w:numPr>
      </w:pPr>
      <w:r w:rsidRPr="007A07AF">
        <w:t>All partnerships, collaborations, and joint activities</w:t>
      </w:r>
    </w:p>
    <w:p w14:paraId="77A8C482" w14:textId="77777777" w:rsidR="007A07AF" w:rsidRPr="007A07AF" w:rsidRDefault="007A07AF" w:rsidP="007A07AF">
      <w:pPr>
        <w:numPr>
          <w:ilvl w:val="0"/>
          <w:numId w:val="2"/>
        </w:numPr>
      </w:pPr>
      <w:r w:rsidRPr="007A07AF">
        <w:t>Work with football clubs, fan groups, charities, community organisations, and businesses</w:t>
      </w:r>
    </w:p>
    <w:p w14:paraId="2087AB3C" w14:textId="77777777" w:rsidR="007A07AF" w:rsidRPr="007A07AF" w:rsidRDefault="007A07AF" w:rsidP="007A07AF">
      <w:pPr>
        <w:numPr>
          <w:ilvl w:val="0"/>
          <w:numId w:val="2"/>
        </w:numPr>
      </w:pPr>
      <w:r w:rsidRPr="007A07AF">
        <w:t>Both formal and informal partnerships</w:t>
      </w:r>
    </w:p>
    <w:p w14:paraId="0FC0E7F4" w14:textId="77777777" w:rsidR="007A07AF" w:rsidRPr="007A07AF" w:rsidRDefault="007A07AF" w:rsidP="007A07AF">
      <w:pPr>
        <w:rPr>
          <w:b/>
          <w:bCs/>
        </w:rPr>
      </w:pPr>
      <w:r w:rsidRPr="007A07AF">
        <w:rPr>
          <w:b/>
          <w:bCs/>
        </w:rPr>
        <w:t>3. Definition of a Partnership</w:t>
      </w:r>
    </w:p>
    <w:p w14:paraId="768F363B" w14:textId="77777777" w:rsidR="007A07AF" w:rsidRPr="007A07AF" w:rsidRDefault="007A07AF" w:rsidP="007A07AF">
      <w:r w:rsidRPr="007A07AF">
        <w:t>A partnership is any collaboration where Hearts in the Stand:</w:t>
      </w:r>
    </w:p>
    <w:p w14:paraId="6F207748" w14:textId="77777777" w:rsidR="007A07AF" w:rsidRPr="007A07AF" w:rsidRDefault="007A07AF" w:rsidP="007A07AF">
      <w:pPr>
        <w:numPr>
          <w:ilvl w:val="0"/>
          <w:numId w:val="3"/>
        </w:numPr>
      </w:pPr>
      <w:r w:rsidRPr="007A07AF">
        <w:t>Works jointly with another organisation</w:t>
      </w:r>
    </w:p>
    <w:p w14:paraId="4B8CFD1E" w14:textId="77777777" w:rsidR="007A07AF" w:rsidRPr="007A07AF" w:rsidRDefault="007A07AF" w:rsidP="007A07AF">
      <w:pPr>
        <w:numPr>
          <w:ilvl w:val="0"/>
          <w:numId w:val="3"/>
        </w:numPr>
      </w:pPr>
      <w:r w:rsidRPr="007A07AF">
        <w:t>Shares resources, branding, or activities</w:t>
      </w:r>
    </w:p>
    <w:p w14:paraId="7AD73A64" w14:textId="77777777" w:rsidR="007A07AF" w:rsidRPr="007A07AF" w:rsidRDefault="007A07AF" w:rsidP="007A07AF">
      <w:pPr>
        <w:numPr>
          <w:ilvl w:val="0"/>
          <w:numId w:val="3"/>
        </w:numPr>
      </w:pPr>
      <w:r w:rsidRPr="007A07AF">
        <w:t>Co</w:t>
      </w:r>
      <w:r w:rsidRPr="007A07AF">
        <w:noBreakHyphen/>
        <w:t>delivers events or campaigns</w:t>
      </w:r>
    </w:p>
    <w:p w14:paraId="2DE80E02" w14:textId="77777777" w:rsidR="007A07AF" w:rsidRPr="007A07AF" w:rsidRDefault="007A07AF" w:rsidP="007A07AF">
      <w:pPr>
        <w:numPr>
          <w:ilvl w:val="0"/>
          <w:numId w:val="3"/>
        </w:numPr>
      </w:pPr>
      <w:r w:rsidRPr="007A07AF">
        <w:t>Receives support, funding, or in</w:t>
      </w:r>
      <w:r w:rsidRPr="007A07AF">
        <w:noBreakHyphen/>
        <w:t>kind contributions</w:t>
      </w:r>
    </w:p>
    <w:p w14:paraId="3A6E29FC" w14:textId="77777777" w:rsidR="007A07AF" w:rsidRPr="007A07AF" w:rsidRDefault="007A07AF" w:rsidP="007A07AF">
      <w:pPr>
        <w:numPr>
          <w:ilvl w:val="0"/>
          <w:numId w:val="3"/>
        </w:numPr>
      </w:pPr>
      <w:r w:rsidRPr="007A07AF">
        <w:t>Represents the organisation publicly alongside another group</w:t>
      </w:r>
    </w:p>
    <w:p w14:paraId="2F4D786C" w14:textId="77777777" w:rsidR="007A07AF" w:rsidRPr="007A07AF" w:rsidRDefault="007A07AF" w:rsidP="007A07AF">
      <w:r w:rsidRPr="007A07AF">
        <w:t>Partnerships may be short</w:t>
      </w:r>
      <w:r w:rsidRPr="007A07AF">
        <w:noBreakHyphen/>
        <w:t>term or long</w:t>
      </w:r>
      <w:r w:rsidRPr="007A07AF">
        <w:noBreakHyphen/>
        <w:t>term.</w:t>
      </w:r>
    </w:p>
    <w:p w14:paraId="4A1192D6" w14:textId="77777777" w:rsidR="007A07AF" w:rsidRPr="007A07AF" w:rsidRDefault="007A07AF" w:rsidP="007A07AF">
      <w:pPr>
        <w:rPr>
          <w:b/>
          <w:bCs/>
        </w:rPr>
      </w:pPr>
      <w:r w:rsidRPr="007A07AF">
        <w:rPr>
          <w:b/>
          <w:bCs/>
        </w:rPr>
        <w:t>4. Partnership Principles</w:t>
      </w:r>
    </w:p>
    <w:p w14:paraId="1F3B0026" w14:textId="77777777" w:rsidR="007A07AF" w:rsidRPr="007A07AF" w:rsidRDefault="007A07AF" w:rsidP="007A07AF">
      <w:r w:rsidRPr="007A07AF">
        <w:t>All partnerships must align with our core values:</w:t>
      </w:r>
    </w:p>
    <w:p w14:paraId="35817491" w14:textId="77777777" w:rsidR="007A07AF" w:rsidRPr="007A07AF" w:rsidRDefault="007A07AF" w:rsidP="007A07AF">
      <w:pPr>
        <w:numPr>
          <w:ilvl w:val="0"/>
          <w:numId w:val="4"/>
        </w:numPr>
      </w:pPr>
      <w:r w:rsidRPr="007A07AF">
        <w:rPr>
          <w:b/>
          <w:bCs/>
        </w:rPr>
        <w:t>Community</w:t>
      </w:r>
      <w:r w:rsidRPr="007A07AF">
        <w:t xml:space="preserve"> — collaboration that strengthens connection</w:t>
      </w:r>
    </w:p>
    <w:p w14:paraId="4261B272" w14:textId="77777777" w:rsidR="007A07AF" w:rsidRPr="007A07AF" w:rsidRDefault="007A07AF" w:rsidP="007A07AF">
      <w:pPr>
        <w:numPr>
          <w:ilvl w:val="0"/>
          <w:numId w:val="4"/>
        </w:numPr>
      </w:pPr>
      <w:r w:rsidRPr="007A07AF">
        <w:rPr>
          <w:b/>
          <w:bCs/>
        </w:rPr>
        <w:t>Kindness</w:t>
      </w:r>
      <w:r w:rsidRPr="007A07AF">
        <w:t xml:space="preserve"> — respectful, compassionate working relationships</w:t>
      </w:r>
    </w:p>
    <w:p w14:paraId="39079C1A" w14:textId="77777777" w:rsidR="007A07AF" w:rsidRPr="007A07AF" w:rsidRDefault="007A07AF" w:rsidP="007A07AF">
      <w:pPr>
        <w:numPr>
          <w:ilvl w:val="0"/>
          <w:numId w:val="4"/>
        </w:numPr>
      </w:pPr>
      <w:r w:rsidRPr="007A07AF">
        <w:rPr>
          <w:b/>
          <w:bCs/>
        </w:rPr>
        <w:t>Inclusion</w:t>
      </w:r>
      <w:r w:rsidRPr="007A07AF">
        <w:t xml:space="preserve"> — accessible, non</w:t>
      </w:r>
      <w:r w:rsidRPr="007A07AF">
        <w:noBreakHyphen/>
        <w:t>discriminatory practice</w:t>
      </w:r>
    </w:p>
    <w:p w14:paraId="73FC5F5E" w14:textId="77777777" w:rsidR="007A07AF" w:rsidRPr="007A07AF" w:rsidRDefault="007A07AF" w:rsidP="007A07AF">
      <w:pPr>
        <w:numPr>
          <w:ilvl w:val="0"/>
          <w:numId w:val="4"/>
        </w:numPr>
      </w:pPr>
      <w:r w:rsidRPr="007A07AF">
        <w:rPr>
          <w:b/>
          <w:bCs/>
        </w:rPr>
        <w:lastRenderedPageBreak/>
        <w:t>Integrity</w:t>
      </w:r>
      <w:r w:rsidRPr="007A07AF">
        <w:t xml:space="preserve"> — honesty, transparency, and accountability</w:t>
      </w:r>
    </w:p>
    <w:p w14:paraId="33E395C1" w14:textId="77777777" w:rsidR="007A07AF" w:rsidRPr="007A07AF" w:rsidRDefault="007A07AF" w:rsidP="007A07AF">
      <w:pPr>
        <w:numPr>
          <w:ilvl w:val="0"/>
          <w:numId w:val="4"/>
        </w:numPr>
      </w:pPr>
      <w:r w:rsidRPr="007A07AF">
        <w:rPr>
          <w:b/>
          <w:bCs/>
        </w:rPr>
        <w:t>Hope</w:t>
      </w:r>
      <w:r w:rsidRPr="007A07AF">
        <w:t xml:space="preserve"> — promoting wellbeing and positive change</w:t>
      </w:r>
    </w:p>
    <w:p w14:paraId="3CF4E9A6" w14:textId="77777777" w:rsidR="007A07AF" w:rsidRPr="007A07AF" w:rsidRDefault="007A07AF" w:rsidP="007A07AF">
      <w:pPr>
        <w:numPr>
          <w:ilvl w:val="0"/>
          <w:numId w:val="4"/>
        </w:numPr>
      </w:pPr>
      <w:r w:rsidRPr="007A07AF">
        <w:rPr>
          <w:b/>
          <w:bCs/>
        </w:rPr>
        <w:t>Safety</w:t>
      </w:r>
      <w:r w:rsidRPr="007A07AF">
        <w:t xml:space="preserve"> — safeguarding and risk management come first</w:t>
      </w:r>
    </w:p>
    <w:p w14:paraId="1AB46BA9" w14:textId="77777777" w:rsidR="007A07AF" w:rsidRPr="007A07AF" w:rsidRDefault="007A07AF" w:rsidP="007A07AF">
      <w:r w:rsidRPr="007A07AF">
        <w:t>We only partner with organisations that uphold these principles.</w:t>
      </w:r>
    </w:p>
    <w:p w14:paraId="1692EA85" w14:textId="77777777" w:rsidR="007A07AF" w:rsidRPr="007A07AF" w:rsidRDefault="007A07AF" w:rsidP="007A07AF">
      <w:pPr>
        <w:rPr>
          <w:b/>
          <w:bCs/>
        </w:rPr>
      </w:pPr>
      <w:r w:rsidRPr="007A07AF">
        <w:rPr>
          <w:b/>
          <w:bCs/>
        </w:rPr>
        <w:t>5. Types of Partnerships</w:t>
      </w:r>
    </w:p>
    <w:p w14:paraId="1D3BA5AB" w14:textId="77777777" w:rsidR="007A07AF" w:rsidRPr="007A07AF" w:rsidRDefault="007A07AF" w:rsidP="007A07AF">
      <w:r w:rsidRPr="007A07AF">
        <w:t>Partnerships may include:</w:t>
      </w:r>
    </w:p>
    <w:p w14:paraId="144F5130" w14:textId="77777777" w:rsidR="007A07AF" w:rsidRPr="007A07AF" w:rsidRDefault="007A07AF" w:rsidP="007A07AF">
      <w:pPr>
        <w:numPr>
          <w:ilvl w:val="0"/>
          <w:numId w:val="5"/>
        </w:numPr>
      </w:pPr>
      <w:r w:rsidRPr="007A07AF">
        <w:rPr>
          <w:b/>
          <w:bCs/>
        </w:rPr>
        <w:t>Delivery partnerships</w:t>
      </w:r>
      <w:r w:rsidRPr="007A07AF">
        <w:t xml:space="preserve"> — co</w:t>
      </w:r>
      <w:r w:rsidRPr="007A07AF">
        <w:noBreakHyphen/>
        <w:t>running events or activities</w:t>
      </w:r>
    </w:p>
    <w:p w14:paraId="41EA5D87" w14:textId="77777777" w:rsidR="007A07AF" w:rsidRPr="007A07AF" w:rsidRDefault="007A07AF" w:rsidP="007A07AF">
      <w:pPr>
        <w:numPr>
          <w:ilvl w:val="0"/>
          <w:numId w:val="5"/>
        </w:numPr>
      </w:pPr>
      <w:r w:rsidRPr="007A07AF">
        <w:rPr>
          <w:b/>
          <w:bCs/>
        </w:rPr>
        <w:t>Strategic partnerships</w:t>
      </w:r>
      <w:r w:rsidRPr="007A07AF">
        <w:t xml:space="preserve"> — long</w:t>
      </w:r>
      <w:r w:rsidRPr="007A07AF">
        <w:noBreakHyphen/>
        <w:t>term collaboration</w:t>
      </w:r>
    </w:p>
    <w:p w14:paraId="5712DBA2" w14:textId="77777777" w:rsidR="007A07AF" w:rsidRPr="007A07AF" w:rsidRDefault="007A07AF" w:rsidP="007A07AF">
      <w:pPr>
        <w:numPr>
          <w:ilvl w:val="0"/>
          <w:numId w:val="5"/>
        </w:numPr>
      </w:pPr>
      <w:r w:rsidRPr="007A07AF">
        <w:rPr>
          <w:b/>
          <w:bCs/>
        </w:rPr>
        <w:t>Referral partnerships</w:t>
      </w:r>
      <w:r w:rsidRPr="007A07AF">
        <w:t xml:space="preserve"> — signposting to support services</w:t>
      </w:r>
    </w:p>
    <w:p w14:paraId="0980BCA8" w14:textId="77777777" w:rsidR="007A07AF" w:rsidRPr="007A07AF" w:rsidRDefault="007A07AF" w:rsidP="007A07AF">
      <w:pPr>
        <w:numPr>
          <w:ilvl w:val="0"/>
          <w:numId w:val="5"/>
        </w:numPr>
      </w:pPr>
      <w:r w:rsidRPr="007A07AF">
        <w:rPr>
          <w:b/>
          <w:bCs/>
        </w:rPr>
        <w:t>Awareness partnerships</w:t>
      </w:r>
      <w:r w:rsidRPr="007A07AF">
        <w:t xml:space="preserve"> — joint campaigns or messaging</w:t>
      </w:r>
    </w:p>
    <w:p w14:paraId="2AD2349A" w14:textId="77777777" w:rsidR="007A07AF" w:rsidRPr="007A07AF" w:rsidRDefault="007A07AF" w:rsidP="007A07AF">
      <w:pPr>
        <w:numPr>
          <w:ilvl w:val="0"/>
          <w:numId w:val="5"/>
        </w:numPr>
      </w:pPr>
      <w:r w:rsidRPr="007A07AF">
        <w:rPr>
          <w:b/>
          <w:bCs/>
        </w:rPr>
        <w:t>Venue partnerships</w:t>
      </w:r>
      <w:r w:rsidRPr="007A07AF">
        <w:t xml:space="preserve"> — using shared spaces</w:t>
      </w:r>
    </w:p>
    <w:p w14:paraId="5D38BAEE" w14:textId="77777777" w:rsidR="007A07AF" w:rsidRPr="007A07AF" w:rsidRDefault="007A07AF" w:rsidP="007A07AF">
      <w:pPr>
        <w:numPr>
          <w:ilvl w:val="0"/>
          <w:numId w:val="5"/>
        </w:numPr>
      </w:pPr>
      <w:r w:rsidRPr="007A07AF">
        <w:rPr>
          <w:b/>
          <w:bCs/>
        </w:rPr>
        <w:t>Funding partnerships</w:t>
      </w:r>
      <w:r w:rsidRPr="007A07AF">
        <w:t xml:space="preserve"> — grants, sponsorship, or in</w:t>
      </w:r>
      <w:r w:rsidRPr="007A07AF">
        <w:noBreakHyphen/>
        <w:t>kind support</w:t>
      </w:r>
    </w:p>
    <w:p w14:paraId="64682522" w14:textId="77777777" w:rsidR="007A07AF" w:rsidRPr="007A07AF" w:rsidRDefault="007A07AF" w:rsidP="007A07AF">
      <w:pPr>
        <w:rPr>
          <w:b/>
          <w:bCs/>
        </w:rPr>
      </w:pPr>
      <w:r w:rsidRPr="007A07AF">
        <w:rPr>
          <w:b/>
          <w:bCs/>
        </w:rPr>
        <w:t>6. Partnership Approval Process</w:t>
      </w:r>
    </w:p>
    <w:p w14:paraId="0A65800B" w14:textId="77777777" w:rsidR="007A07AF" w:rsidRPr="007A07AF" w:rsidRDefault="007A07AF" w:rsidP="007A07AF">
      <w:r w:rsidRPr="007A07AF">
        <w:t>Before entering a partnership, the following must be completed:</w:t>
      </w:r>
    </w:p>
    <w:p w14:paraId="72EDCEAE" w14:textId="77777777" w:rsidR="007A07AF" w:rsidRPr="007A07AF" w:rsidRDefault="007A07AF" w:rsidP="007A07AF">
      <w:pPr>
        <w:numPr>
          <w:ilvl w:val="0"/>
          <w:numId w:val="6"/>
        </w:numPr>
      </w:pPr>
      <w:r w:rsidRPr="007A07AF">
        <w:rPr>
          <w:b/>
          <w:bCs/>
        </w:rPr>
        <w:t>Initial discussion</w:t>
      </w:r>
      <w:r w:rsidRPr="007A07AF">
        <w:t xml:space="preserve"> with the Volunteer Lead or Chair</w:t>
      </w:r>
    </w:p>
    <w:p w14:paraId="281EDB41" w14:textId="77777777" w:rsidR="007A07AF" w:rsidRPr="007A07AF" w:rsidRDefault="007A07AF" w:rsidP="007A07AF">
      <w:pPr>
        <w:numPr>
          <w:ilvl w:val="0"/>
          <w:numId w:val="6"/>
        </w:numPr>
      </w:pPr>
      <w:r w:rsidRPr="007A07AF">
        <w:rPr>
          <w:b/>
          <w:bCs/>
        </w:rPr>
        <w:t>Values alignment check</w:t>
      </w:r>
    </w:p>
    <w:p w14:paraId="42CE11C6" w14:textId="77777777" w:rsidR="007A07AF" w:rsidRPr="007A07AF" w:rsidRDefault="007A07AF" w:rsidP="007A07AF">
      <w:pPr>
        <w:numPr>
          <w:ilvl w:val="0"/>
          <w:numId w:val="6"/>
        </w:numPr>
      </w:pPr>
      <w:r w:rsidRPr="007A07AF">
        <w:rPr>
          <w:b/>
          <w:bCs/>
        </w:rPr>
        <w:t>Safeguarding and risk considerations</w:t>
      </w:r>
    </w:p>
    <w:p w14:paraId="768CA581" w14:textId="77777777" w:rsidR="007A07AF" w:rsidRPr="007A07AF" w:rsidRDefault="007A07AF" w:rsidP="007A07AF">
      <w:pPr>
        <w:numPr>
          <w:ilvl w:val="0"/>
          <w:numId w:val="6"/>
        </w:numPr>
      </w:pPr>
      <w:r w:rsidRPr="007A07AF">
        <w:rPr>
          <w:b/>
          <w:bCs/>
        </w:rPr>
        <w:t>Clarity on roles and responsibilities</w:t>
      </w:r>
    </w:p>
    <w:p w14:paraId="0CB63822" w14:textId="77777777" w:rsidR="007A07AF" w:rsidRPr="007A07AF" w:rsidRDefault="007A07AF" w:rsidP="007A07AF">
      <w:pPr>
        <w:numPr>
          <w:ilvl w:val="0"/>
          <w:numId w:val="6"/>
        </w:numPr>
      </w:pPr>
      <w:r w:rsidRPr="007A07AF">
        <w:rPr>
          <w:b/>
          <w:bCs/>
        </w:rPr>
        <w:t>Board approval</w:t>
      </w:r>
      <w:r w:rsidRPr="007A07AF">
        <w:t xml:space="preserve"> for high</w:t>
      </w:r>
      <w:r w:rsidRPr="007A07AF">
        <w:noBreakHyphen/>
        <w:t>risk or long</w:t>
      </w:r>
      <w:r w:rsidRPr="007A07AF">
        <w:noBreakHyphen/>
        <w:t>term partnerships</w:t>
      </w:r>
    </w:p>
    <w:p w14:paraId="459423FA" w14:textId="77777777" w:rsidR="007A07AF" w:rsidRPr="007A07AF" w:rsidRDefault="007A07AF" w:rsidP="007A07AF">
      <w:pPr>
        <w:numPr>
          <w:ilvl w:val="0"/>
          <w:numId w:val="6"/>
        </w:numPr>
      </w:pPr>
      <w:r w:rsidRPr="007A07AF">
        <w:rPr>
          <w:b/>
          <w:bCs/>
        </w:rPr>
        <w:t>Written agreement</w:t>
      </w:r>
      <w:r w:rsidRPr="007A07AF">
        <w:t xml:space="preserve"> (email, MOU, or formal document depending on scale)</w:t>
      </w:r>
    </w:p>
    <w:p w14:paraId="5F350D6D" w14:textId="77777777" w:rsidR="007A07AF" w:rsidRPr="007A07AF" w:rsidRDefault="007A07AF" w:rsidP="007A07AF">
      <w:r w:rsidRPr="007A07AF">
        <w:t>No volunteer may commit the organisation to a partnership without approval.</w:t>
      </w:r>
    </w:p>
    <w:p w14:paraId="1151061D" w14:textId="77777777" w:rsidR="007A07AF" w:rsidRPr="007A07AF" w:rsidRDefault="007A07AF" w:rsidP="007A07AF">
      <w:pPr>
        <w:rPr>
          <w:b/>
          <w:bCs/>
        </w:rPr>
      </w:pPr>
      <w:r w:rsidRPr="007A07AF">
        <w:rPr>
          <w:b/>
          <w:bCs/>
        </w:rPr>
        <w:t>7. Due Diligence</w:t>
      </w:r>
    </w:p>
    <w:p w14:paraId="6C642F25" w14:textId="77777777" w:rsidR="007A07AF" w:rsidRPr="007A07AF" w:rsidRDefault="007A07AF" w:rsidP="007A07AF">
      <w:r w:rsidRPr="007A07AF">
        <w:t>We will consider:</w:t>
      </w:r>
    </w:p>
    <w:p w14:paraId="5A718983" w14:textId="77777777" w:rsidR="007A07AF" w:rsidRPr="007A07AF" w:rsidRDefault="007A07AF" w:rsidP="007A07AF">
      <w:pPr>
        <w:numPr>
          <w:ilvl w:val="0"/>
          <w:numId w:val="7"/>
        </w:numPr>
      </w:pPr>
      <w:r w:rsidRPr="007A07AF">
        <w:t>The organisation’s reputation</w:t>
      </w:r>
    </w:p>
    <w:p w14:paraId="50B55628" w14:textId="77777777" w:rsidR="007A07AF" w:rsidRPr="007A07AF" w:rsidRDefault="007A07AF" w:rsidP="007A07AF">
      <w:pPr>
        <w:numPr>
          <w:ilvl w:val="0"/>
          <w:numId w:val="7"/>
        </w:numPr>
      </w:pPr>
      <w:r w:rsidRPr="007A07AF">
        <w:t>Safeguarding standards</w:t>
      </w:r>
    </w:p>
    <w:p w14:paraId="57B72821" w14:textId="77777777" w:rsidR="007A07AF" w:rsidRPr="007A07AF" w:rsidRDefault="007A07AF" w:rsidP="007A07AF">
      <w:pPr>
        <w:numPr>
          <w:ilvl w:val="0"/>
          <w:numId w:val="7"/>
        </w:numPr>
      </w:pPr>
      <w:r w:rsidRPr="007A07AF">
        <w:t>Inclusivity and accessibility</w:t>
      </w:r>
    </w:p>
    <w:p w14:paraId="288B4D89" w14:textId="77777777" w:rsidR="007A07AF" w:rsidRPr="007A07AF" w:rsidRDefault="007A07AF" w:rsidP="007A07AF">
      <w:pPr>
        <w:numPr>
          <w:ilvl w:val="0"/>
          <w:numId w:val="7"/>
        </w:numPr>
      </w:pPr>
      <w:r w:rsidRPr="007A07AF">
        <w:t>Alignment with our mission and values</w:t>
      </w:r>
    </w:p>
    <w:p w14:paraId="032A488E" w14:textId="77777777" w:rsidR="007A07AF" w:rsidRPr="007A07AF" w:rsidRDefault="007A07AF" w:rsidP="007A07AF">
      <w:pPr>
        <w:numPr>
          <w:ilvl w:val="0"/>
          <w:numId w:val="7"/>
        </w:numPr>
      </w:pPr>
      <w:r w:rsidRPr="007A07AF">
        <w:t>Financial or legal risks</w:t>
      </w:r>
    </w:p>
    <w:p w14:paraId="082E2384" w14:textId="77777777" w:rsidR="007A07AF" w:rsidRPr="007A07AF" w:rsidRDefault="007A07AF" w:rsidP="007A07AF">
      <w:pPr>
        <w:numPr>
          <w:ilvl w:val="0"/>
          <w:numId w:val="7"/>
        </w:numPr>
      </w:pPr>
      <w:r w:rsidRPr="007A07AF">
        <w:t>Conflicts of interest</w:t>
      </w:r>
    </w:p>
    <w:p w14:paraId="6D152DB5" w14:textId="77777777" w:rsidR="007A07AF" w:rsidRPr="007A07AF" w:rsidRDefault="007A07AF" w:rsidP="007A07AF">
      <w:pPr>
        <w:numPr>
          <w:ilvl w:val="0"/>
          <w:numId w:val="7"/>
        </w:numPr>
      </w:pPr>
      <w:r w:rsidRPr="007A07AF">
        <w:t>Data protection requirements</w:t>
      </w:r>
    </w:p>
    <w:p w14:paraId="608776C6" w14:textId="77777777" w:rsidR="007A07AF" w:rsidRPr="007A07AF" w:rsidRDefault="007A07AF" w:rsidP="007A07AF">
      <w:r w:rsidRPr="007A07AF">
        <w:t>We do not partner with organisations whose values conflict with ours.</w:t>
      </w:r>
    </w:p>
    <w:p w14:paraId="47E46890" w14:textId="77777777" w:rsidR="007A07AF" w:rsidRPr="007A07AF" w:rsidRDefault="007A07AF" w:rsidP="007A07AF">
      <w:pPr>
        <w:rPr>
          <w:b/>
          <w:bCs/>
        </w:rPr>
      </w:pPr>
      <w:r w:rsidRPr="007A07AF">
        <w:rPr>
          <w:b/>
          <w:bCs/>
        </w:rPr>
        <w:lastRenderedPageBreak/>
        <w:t>8. Safeguarding Expectations</w:t>
      </w:r>
    </w:p>
    <w:p w14:paraId="208C45F7" w14:textId="77777777" w:rsidR="007A07AF" w:rsidRPr="007A07AF" w:rsidRDefault="007A07AF" w:rsidP="007A07AF">
      <w:r w:rsidRPr="007A07AF">
        <w:t>All partners must:</w:t>
      </w:r>
    </w:p>
    <w:p w14:paraId="4064CC8D" w14:textId="77777777" w:rsidR="007A07AF" w:rsidRPr="007A07AF" w:rsidRDefault="007A07AF" w:rsidP="007A07AF">
      <w:pPr>
        <w:numPr>
          <w:ilvl w:val="0"/>
          <w:numId w:val="8"/>
        </w:numPr>
      </w:pPr>
      <w:r w:rsidRPr="007A07AF">
        <w:t>Follow safe working practices</w:t>
      </w:r>
    </w:p>
    <w:p w14:paraId="7608236C" w14:textId="77777777" w:rsidR="007A07AF" w:rsidRPr="007A07AF" w:rsidRDefault="007A07AF" w:rsidP="007A07AF">
      <w:pPr>
        <w:numPr>
          <w:ilvl w:val="0"/>
          <w:numId w:val="8"/>
        </w:numPr>
      </w:pPr>
      <w:r w:rsidRPr="007A07AF">
        <w:t>Uphold safeguarding responsibilities</w:t>
      </w:r>
    </w:p>
    <w:p w14:paraId="3143DD26" w14:textId="77777777" w:rsidR="007A07AF" w:rsidRPr="007A07AF" w:rsidRDefault="007A07AF" w:rsidP="007A07AF">
      <w:pPr>
        <w:numPr>
          <w:ilvl w:val="0"/>
          <w:numId w:val="8"/>
        </w:numPr>
      </w:pPr>
      <w:r w:rsidRPr="007A07AF">
        <w:t>Agree to report concerns promptly</w:t>
      </w:r>
    </w:p>
    <w:p w14:paraId="1387B879" w14:textId="77777777" w:rsidR="007A07AF" w:rsidRPr="007A07AF" w:rsidRDefault="007A07AF" w:rsidP="007A07AF">
      <w:pPr>
        <w:numPr>
          <w:ilvl w:val="0"/>
          <w:numId w:val="8"/>
        </w:numPr>
      </w:pPr>
      <w:r w:rsidRPr="007A07AF">
        <w:t>Ensure volunteers and staff are appropriately trained</w:t>
      </w:r>
    </w:p>
    <w:p w14:paraId="58BCC03D" w14:textId="77777777" w:rsidR="007A07AF" w:rsidRPr="007A07AF" w:rsidRDefault="007A07AF" w:rsidP="007A07AF">
      <w:pPr>
        <w:numPr>
          <w:ilvl w:val="0"/>
          <w:numId w:val="8"/>
        </w:numPr>
      </w:pPr>
      <w:r w:rsidRPr="007A07AF">
        <w:t>Maintain safe environments for participants</w:t>
      </w:r>
    </w:p>
    <w:p w14:paraId="5C27CC89" w14:textId="77777777" w:rsidR="007A07AF" w:rsidRPr="007A07AF" w:rsidRDefault="007A07AF" w:rsidP="007A07AF">
      <w:r w:rsidRPr="007A07AF">
        <w:t>If safeguarding standards cannot be met, the partnership cannot proceed.</w:t>
      </w:r>
    </w:p>
    <w:p w14:paraId="7DDE7E94" w14:textId="77777777" w:rsidR="007A07AF" w:rsidRPr="007A07AF" w:rsidRDefault="007A07AF" w:rsidP="007A07AF">
      <w:pPr>
        <w:rPr>
          <w:b/>
          <w:bCs/>
        </w:rPr>
      </w:pPr>
      <w:r w:rsidRPr="007A07AF">
        <w:rPr>
          <w:b/>
          <w:bCs/>
        </w:rPr>
        <w:t>9. Roles and Responsibilities</w:t>
      </w:r>
    </w:p>
    <w:p w14:paraId="5BAAF9A9" w14:textId="77777777" w:rsidR="007A07AF" w:rsidRPr="007A07AF" w:rsidRDefault="007A07AF" w:rsidP="007A07AF">
      <w:pPr>
        <w:rPr>
          <w:b/>
          <w:bCs/>
        </w:rPr>
      </w:pPr>
      <w:r w:rsidRPr="007A07AF">
        <w:rPr>
          <w:b/>
          <w:bCs/>
        </w:rPr>
        <w:t>Hearts in the Stand will:</w:t>
      </w:r>
    </w:p>
    <w:p w14:paraId="4938B903" w14:textId="77777777" w:rsidR="007A07AF" w:rsidRPr="007A07AF" w:rsidRDefault="007A07AF" w:rsidP="007A07AF">
      <w:pPr>
        <w:numPr>
          <w:ilvl w:val="0"/>
          <w:numId w:val="9"/>
        </w:numPr>
      </w:pPr>
      <w:r w:rsidRPr="007A07AF">
        <w:t>Provide clear communication</w:t>
      </w:r>
    </w:p>
    <w:p w14:paraId="201E8228" w14:textId="77777777" w:rsidR="007A07AF" w:rsidRPr="007A07AF" w:rsidRDefault="007A07AF" w:rsidP="007A07AF">
      <w:pPr>
        <w:numPr>
          <w:ilvl w:val="0"/>
          <w:numId w:val="9"/>
        </w:numPr>
      </w:pPr>
      <w:r w:rsidRPr="007A07AF">
        <w:t>Ensure volunteers understand their role</w:t>
      </w:r>
    </w:p>
    <w:p w14:paraId="4D73F8BF" w14:textId="77777777" w:rsidR="007A07AF" w:rsidRPr="007A07AF" w:rsidRDefault="007A07AF" w:rsidP="007A07AF">
      <w:pPr>
        <w:numPr>
          <w:ilvl w:val="0"/>
          <w:numId w:val="9"/>
        </w:numPr>
      </w:pPr>
      <w:r w:rsidRPr="007A07AF">
        <w:t>Maintain safeguarding and safety standards</w:t>
      </w:r>
    </w:p>
    <w:p w14:paraId="751A8469" w14:textId="77777777" w:rsidR="007A07AF" w:rsidRPr="007A07AF" w:rsidRDefault="007A07AF" w:rsidP="007A07AF">
      <w:pPr>
        <w:numPr>
          <w:ilvl w:val="0"/>
          <w:numId w:val="9"/>
        </w:numPr>
      </w:pPr>
      <w:r w:rsidRPr="007A07AF">
        <w:t>Represent the organisation professionally</w:t>
      </w:r>
    </w:p>
    <w:p w14:paraId="1556A5DC" w14:textId="77777777" w:rsidR="007A07AF" w:rsidRPr="007A07AF" w:rsidRDefault="007A07AF" w:rsidP="007A07AF">
      <w:pPr>
        <w:rPr>
          <w:b/>
          <w:bCs/>
        </w:rPr>
      </w:pPr>
      <w:r w:rsidRPr="007A07AF">
        <w:rPr>
          <w:b/>
          <w:bCs/>
        </w:rPr>
        <w:t>Partners will:</w:t>
      </w:r>
    </w:p>
    <w:p w14:paraId="3825AA2F" w14:textId="77777777" w:rsidR="007A07AF" w:rsidRPr="007A07AF" w:rsidRDefault="007A07AF" w:rsidP="007A07AF">
      <w:pPr>
        <w:numPr>
          <w:ilvl w:val="0"/>
          <w:numId w:val="10"/>
        </w:numPr>
      </w:pPr>
      <w:r w:rsidRPr="007A07AF">
        <w:t>Agree to shared expectations</w:t>
      </w:r>
    </w:p>
    <w:p w14:paraId="17FEAEEF" w14:textId="77777777" w:rsidR="007A07AF" w:rsidRPr="007A07AF" w:rsidRDefault="007A07AF" w:rsidP="007A07AF">
      <w:pPr>
        <w:numPr>
          <w:ilvl w:val="0"/>
          <w:numId w:val="10"/>
        </w:numPr>
      </w:pPr>
      <w:r w:rsidRPr="007A07AF">
        <w:t>Communicate openly</w:t>
      </w:r>
    </w:p>
    <w:p w14:paraId="2089C2D8" w14:textId="77777777" w:rsidR="007A07AF" w:rsidRPr="007A07AF" w:rsidRDefault="007A07AF" w:rsidP="007A07AF">
      <w:pPr>
        <w:numPr>
          <w:ilvl w:val="0"/>
          <w:numId w:val="10"/>
        </w:numPr>
      </w:pPr>
      <w:r w:rsidRPr="007A07AF">
        <w:t>Uphold safety and inclusion</w:t>
      </w:r>
    </w:p>
    <w:p w14:paraId="60049EE6" w14:textId="77777777" w:rsidR="007A07AF" w:rsidRPr="007A07AF" w:rsidRDefault="007A07AF" w:rsidP="007A07AF">
      <w:pPr>
        <w:numPr>
          <w:ilvl w:val="0"/>
          <w:numId w:val="10"/>
        </w:numPr>
      </w:pPr>
      <w:r w:rsidRPr="007A07AF">
        <w:t>Deliver agreed responsibilities</w:t>
      </w:r>
    </w:p>
    <w:p w14:paraId="2C50D3DE" w14:textId="77777777" w:rsidR="007A07AF" w:rsidRPr="007A07AF" w:rsidRDefault="007A07AF" w:rsidP="007A07AF">
      <w:pPr>
        <w:rPr>
          <w:b/>
          <w:bCs/>
        </w:rPr>
      </w:pPr>
      <w:r w:rsidRPr="007A07AF">
        <w:rPr>
          <w:b/>
          <w:bCs/>
        </w:rPr>
        <w:t>Joint responsibilities:</w:t>
      </w:r>
    </w:p>
    <w:p w14:paraId="33DCBE38" w14:textId="77777777" w:rsidR="007A07AF" w:rsidRPr="007A07AF" w:rsidRDefault="007A07AF" w:rsidP="007A07AF">
      <w:pPr>
        <w:numPr>
          <w:ilvl w:val="0"/>
          <w:numId w:val="11"/>
        </w:numPr>
      </w:pPr>
      <w:r w:rsidRPr="007A07AF">
        <w:t>Planning and risk assessment</w:t>
      </w:r>
    </w:p>
    <w:p w14:paraId="367A4AA1" w14:textId="77777777" w:rsidR="007A07AF" w:rsidRPr="007A07AF" w:rsidRDefault="007A07AF" w:rsidP="007A07AF">
      <w:pPr>
        <w:numPr>
          <w:ilvl w:val="0"/>
          <w:numId w:val="11"/>
        </w:numPr>
      </w:pPr>
      <w:r w:rsidRPr="007A07AF">
        <w:t>Clear communication</w:t>
      </w:r>
    </w:p>
    <w:p w14:paraId="0C8DC5A1" w14:textId="77777777" w:rsidR="007A07AF" w:rsidRPr="007A07AF" w:rsidRDefault="007A07AF" w:rsidP="007A07AF">
      <w:pPr>
        <w:numPr>
          <w:ilvl w:val="0"/>
          <w:numId w:val="11"/>
        </w:numPr>
      </w:pPr>
      <w:r w:rsidRPr="007A07AF">
        <w:t>Reviewing and evaluating activities</w:t>
      </w:r>
    </w:p>
    <w:p w14:paraId="35E35B60" w14:textId="77777777" w:rsidR="007A07AF" w:rsidRPr="007A07AF" w:rsidRDefault="007A07AF" w:rsidP="007A07AF">
      <w:pPr>
        <w:rPr>
          <w:b/>
          <w:bCs/>
        </w:rPr>
      </w:pPr>
      <w:r w:rsidRPr="007A07AF">
        <w:rPr>
          <w:b/>
          <w:bCs/>
        </w:rPr>
        <w:t>10. Branding, Media &amp; Communications</w:t>
      </w:r>
    </w:p>
    <w:p w14:paraId="6E3539F4" w14:textId="77777777" w:rsidR="007A07AF" w:rsidRPr="007A07AF" w:rsidRDefault="007A07AF" w:rsidP="007A07AF">
      <w:r w:rsidRPr="007A07AF">
        <w:t>When working with partners:</w:t>
      </w:r>
    </w:p>
    <w:p w14:paraId="0AFD3BCE" w14:textId="77777777" w:rsidR="007A07AF" w:rsidRPr="007A07AF" w:rsidRDefault="007A07AF" w:rsidP="007A07AF">
      <w:pPr>
        <w:numPr>
          <w:ilvl w:val="0"/>
          <w:numId w:val="12"/>
        </w:numPr>
      </w:pPr>
      <w:r w:rsidRPr="007A07AF">
        <w:t>Branding must be used correctly</w:t>
      </w:r>
    </w:p>
    <w:p w14:paraId="2FEC128C" w14:textId="77777777" w:rsidR="007A07AF" w:rsidRPr="007A07AF" w:rsidRDefault="007A07AF" w:rsidP="007A07AF">
      <w:pPr>
        <w:numPr>
          <w:ilvl w:val="0"/>
          <w:numId w:val="12"/>
        </w:numPr>
      </w:pPr>
      <w:r w:rsidRPr="007A07AF">
        <w:t>Consent must be obtained for photos or media</w:t>
      </w:r>
    </w:p>
    <w:p w14:paraId="0E904DFE" w14:textId="77777777" w:rsidR="007A07AF" w:rsidRPr="007A07AF" w:rsidRDefault="007A07AF" w:rsidP="007A07AF">
      <w:pPr>
        <w:numPr>
          <w:ilvl w:val="0"/>
          <w:numId w:val="12"/>
        </w:numPr>
      </w:pPr>
      <w:r w:rsidRPr="007A07AF">
        <w:t>Joint statements must be approved by both organisations</w:t>
      </w:r>
    </w:p>
    <w:p w14:paraId="510CC78A" w14:textId="77777777" w:rsidR="007A07AF" w:rsidRPr="007A07AF" w:rsidRDefault="007A07AF" w:rsidP="007A07AF">
      <w:pPr>
        <w:numPr>
          <w:ilvl w:val="0"/>
          <w:numId w:val="12"/>
        </w:numPr>
      </w:pPr>
      <w:r w:rsidRPr="007A07AF">
        <w:t>Social media posts must follow the Media &amp; Communications Policy</w:t>
      </w:r>
    </w:p>
    <w:p w14:paraId="724FD0CC" w14:textId="77777777" w:rsidR="007A07AF" w:rsidRPr="007A07AF" w:rsidRDefault="007A07AF" w:rsidP="007A07AF">
      <w:r w:rsidRPr="007A07AF">
        <w:t>We protect our identity and reputation at all times.</w:t>
      </w:r>
    </w:p>
    <w:p w14:paraId="7B0A0FE0" w14:textId="77777777" w:rsidR="007A07AF" w:rsidRPr="007A07AF" w:rsidRDefault="007A07AF" w:rsidP="007A07AF">
      <w:pPr>
        <w:rPr>
          <w:b/>
          <w:bCs/>
        </w:rPr>
      </w:pPr>
      <w:r w:rsidRPr="007A07AF">
        <w:rPr>
          <w:b/>
          <w:bCs/>
        </w:rPr>
        <w:t>11. Data Protection</w:t>
      </w:r>
    </w:p>
    <w:p w14:paraId="4C10089F" w14:textId="77777777" w:rsidR="007A07AF" w:rsidRPr="007A07AF" w:rsidRDefault="007A07AF" w:rsidP="007A07AF">
      <w:r w:rsidRPr="007A07AF">
        <w:lastRenderedPageBreak/>
        <w:t>Any sharing of personal data must:</w:t>
      </w:r>
    </w:p>
    <w:p w14:paraId="1E27AC88" w14:textId="77777777" w:rsidR="007A07AF" w:rsidRPr="007A07AF" w:rsidRDefault="007A07AF" w:rsidP="007A07AF">
      <w:pPr>
        <w:numPr>
          <w:ilvl w:val="0"/>
          <w:numId w:val="13"/>
        </w:numPr>
      </w:pPr>
      <w:r w:rsidRPr="007A07AF">
        <w:t>Be minimal and necessary</w:t>
      </w:r>
    </w:p>
    <w:p w14:paraId="73129F0A" w14:textId="77777777" w:rsidR="007A07AF" w:rsidRPr="007A07AF" w:rsidRDefault="007A07AF" w:rsidP="007A07AF">
      <w:pPr>
        <w:numPr>
          <w:ilvl w:val="0"/>
          <w:numId w:val="13"/>
        </w:numPr>
      </w:pPr>
      <w:r w:rsidRPr="007A07AF">
        <w:t>Follow UK GDPR</w:t>
      </w:r>
    </w:p>
    <w:p w14:paraId="2C6C4755" w14:textId="77777777" w:rsidR="007A07AF" w:rsidRPr="007A07AF" w:rsidRDefault="007A07AF" w:rsidP="007A07AF">
      <w:pPr>
        <w:numPr>
          <w:ilvl w:val="0"/>
          <w:numId w:val="13"/>
        </w:numPr>
      </w:pPr>
      <w:r w:rsidRPr="007A07AF">
        <w:t>Be agreed in writing</w:t>
      </w:r>
    </w:p>
    <w:p w14:paraId="50F955BB" w14:textId="77777777" w:rsidR="007A07AF" w:rsidRPr="007A07AF" w:rsidRDefault="007A07AF" w:rsidP="007A07AF">
      <w:pPr>
        <w:numPr>
          <w:ilvl w:val="0"/>
          <w:numId w:val="13"/>
        </w:numPr>
      </w:pPr>
      <w:r w:rsidRPr="007A07AF">
        <w:t>Use secure systems</w:t>
      </w:r>
    </w:p>
    <w:p w14:paraId="085AB636" w14:textId="77777777" w:rsidR="007A07AF" w:rsidRPr="007A07AF" w:rsidRDefault="007A07AF" w:rsidP="007A07AF">
      <w:pPr>
        <w:numPr>
          <w:ilvl w:val="0"/>
          <w:numId w:val="13"/>
        </w:numPr>
      </w:pPr>
      <w:r w:rsidRPr="007A07AF">
        <w:t>Be recorded appropriately</w:t>
      </w:r>
    </w:p>
    <w:p w14:paraId="1B0CEFD7" w14:textId="77777777" w:rsidR="007A07AF" w:rsidRPr="007A07AF" w:rsidRDefault="007A07AF" w:rsidP="007A07AF">
      <w:r w:rsidRPr="007A07AF">
        <w:t>We do not share sensitive data without explicit consent.</w:t>
      </w:r>
    </w:p>
    <w:p w14:paraId="5A59C3C0" w14:textId="77777777" w:rsidR="007A07AF" w:rsidRPr="007A07AF" w:rsidRDefault="007A07AF" w:rsidP="007A07AF">
      <w:pPr>
        <w:rPr>
          <w:b/>
          <w:bCs/>
        </w:rPr>
      </w:pPr>
      <w:r w:rsidRPr="007A07AF">
        <w:rPr>
          <w:b/>
          <w:bCs/>
        </w:rPr>
        <w:t>12. Risk Management</w:t>
      </w:r>
    </w:p>
    <w:p w14:paraId="40B782E1" w14:textId="77777777" w:rsidR="007A07AF" w:rsidRPr="007A07AF" w:rsidRDefault="007A07AF" w:rsidP="007A07AF">
      <w:r w:rsidRPr="007A07AF">
        <w:t>For each partnership activity, we will:</w:t>
      </w:r>
    </w:p>
    <w:p w14:paraId="5B24BB51" w14:textId="77777777" w:rsidR="007A07AF" w:rsidRPr="007A07AF" w:rsidRDefault="007A07AF" w:rsidP="007A07AF">
      <w:pPr>
        <w:numPr>
          <w:ilvl w:val="0"/>
          <w:numId w:val="14"/>
        </w:numPr>
      </w:pPr>
      <w:r w:rsidRPr="007A07AF">
        <w:t>Complete a risk assessment</w:t>
      </w:r>
    </w:p>
    <w:p w14:paraId="2B32FA81" w14:textId="77777777" w:rsidR="007A07AF" w:rsidRPr="007A07AF" w:rsidRDefault="007A07AF" w:rsidP="007A07AF">
      <w:pPr>
        <w:numPr>
          <w:ilvl w:val="0"/>
          <w:numId w:val="14"/>
        </w:numPr>
      </w:pPr>
      <w:r w:rsidRPr="007A07AF">
        <w:t>Identify safeguarding risks</w:t>
      </w:r>
    </w:p>
    <w:p w14:paraId="5DC0E5CD" w14:textId="77777777" w:rsidR="007A07AF" w:rsidRPr="007A07AF" w:rsidRDefault="007A07AF" w:rsidP="007A07AF">
      <w:pPr>
        <w:numPr>
          <w:ilvl w:val="0"/>
          <w:numId w:val="14"/>
        </w:numPr>
      </w:pPr>
      <w:r w:rsidRPr="007A07AF">
        <w:t>Agree escalation procedures</w:t>
      </w:r>
    </w:p>
    <w:p w14:paraId="4C3CD97D" w14:textId="77777777" w:rsidR="007A07AF" w:rsidRPr="007A07AF" w:rsidRDefault="007A07AF" w:rsidP="007A07AF">
      <w:pPr>
        <w:numPr>
          <w:ilvl w:val="0"/>
          <w:numId w:val="14"/>
        </w:numPr>
      </w:pPr>
      <w:r w:rsidRPr="007A07AF">
        <w:t>Ensure volunteers know who to contact</w:t>
      </w:r>
    </w:p>
    <w:p w14:paraId="55707F74" w14:textId="77777777" w:rsidR="007A07AF" w:rsidRPr="007A07AF" w:rsidRDefault="007A07AF" w:rsidP="007A07AF">
      <w:pPr>
        <w:numPr>
          <w:ilvl w:val="0"/>
          <w:numId w:val="14"/>
        </w:numPr>
      </w:pPr>
      <w:r w:rsidRPr="007A07AF">
        <w:t>Review risks after the event</w:t>
      </w:r>
    </w:p>
    <w:p w14:paraId="57D66652" w14:textId="77777777" w:rsidR="007A07AF" w:rsidRPr="007A07AF" w:rsidRDefault="007A07AF" w:rsidP="007A07AF">
      <w:r w:rsidRPr="007A07AF">
        <w:t>Safety is non</w:t>
      </w:r>
      <w:r w:rsidRPr="007A07AF">
        <w:noBreakHyphen/>
        <w:t>negotiable.</w:t>
      </w:r>
    </w:p>
    <w:p w14:paraId="5720482E" w14:textId="77777777" w:rsidR="007A07AF" w:rsidRPr="007A07AF" w:rsidRDefault="007A07AF" w:rsidP="007A07AF">
      <w:pPr>
        <w:rPr>
          <w:b/>
          <w:bCs/>
        </w:rPr>
      </w:pPr>
      <w:r w:rsidRPr="007A07AF">
        <w:rPr>
          <w:b/>
          <w:bCs/>
        </w:rPr>
        <w:t>13. Ending a Partnership</w:t>
      </w:r>
    </w:p>
    <w:p w14:paraId="0C7DF83D" w14:textId="77777777" w:rsidR="007A07AF" w:rsidRPr="007A07AF" w:rsidRDefault="007A07AF" w:rsidP="007A07AF">
      <w:r w:rsidRPr="007A07AF">
        <w:t>A partnership may end if:</w:t>
      </w:r>
    </w:p>
    <w:p w14:paraId="57A8E25F" w14:textId="77777777" w:rsidR="007A07AF" w:rsidRPr="007A07AF" w:rsidRDefault="007A07AF" w:rsidP="007A07AF">
      <w:pPr>
        <w:numPr>
          <w:ilvl w:val="0"/>
          <w:numId w:val="15"/>
        </w:numPr>
      </w:pPr>
      <w:r w:rsidRPr="007A07AF">
        <w:t>Values no longer align</w:t>
      </w:r>
    </w:p>
    <w:p w14:paraId="050148C8" w14:textId="77777777" w:rsidR="007A07AF" w:rsidRPr="007A07AF" w:rsidRDefault="007A07AF" w:rsidP="007A07AF">
      <w:pPr>
        <w:numPr>
          <w:ilvl w:val="0"/>
          <w:numId w:val="15"/>
        </w:numPr>
      </w:pPr>
      <w:r w:rsidRPr="007A07AF">
        <w:t>Safeguarding concerns arise</w:t>
      </w:r>
    </w:p>
    <w:p w14:paraId="1D51D436" w14:textId="77777777" w:rsidR="007A07AF" w:rsidRPr="007A07AF" w:rsidRDefault="007A07AF" w:rsidP="007A07AF">
      <w:pPr>
        <w:numPr>
          <w:ilvl w:val="0"/>
          <w:numId w:val="15"/>
        </w:numPr>
      </w:pPr>
      <w:r w:rsidRPr="007A07AF">
        <w:t>The partnership becomes unsafe or unethical</w:t>
      </w:r>
    </w:p>
    <w:p w14:paraId="6746CDE4" w14:textId="77777777" w:rsidR="007A07AF" w:rsidRPr="007A07AF" w:rsidRDefault="007A07AF" w:rsidP="007A07AF">
      <w:pPr>
        <w:numPr>
          <w:ilvl w:val="0"/>
          <w:numId w:val="15"/>
        </w:numPr>
      </w:pPr>
      <w:r w:rsidRPr="007A07AF">
        <w:t>The organisation changes direction</w:t>
      </w:r>
    </w:p>
    <w:p w14:paraId="22559F76" w14:textId="77777777" w:rsidR="007A07AF" w:rsidRPr="007A07AF" w:rsidRDefault="007A07AF" w:rsidP="007A07AF">
      <w:pPr>
        <w:numPr>
          <w:ilvl w:val="0"/>
          <w:numId w:val="15"/>
        </w:numPr>
      </w:pPr>
      <w:r w:rsidRPr="007A07AF">
        <w:t>The partnership naturally concludes</w:t>
      </w:r>
    </w:p>
    <w:p w14:paraId="49D34077" w14:textId="77777777" w:rsidR="007A07AF" w:rsidRPr="007A07AF" w:rsidRDefault="007A07AF" w:rsidP="007A07AF">
      <w:r w:rsidRPr="007A07AF">
        <w:t>Endings should be respectful and documented.</w:t>
      </w:r>
    </w:p>
    <w:p w14:paraId="485D03D3" w14:textId="77777777" w:rsidR="007A07AF" w:rsidRPr="007A07AF" w:rsidRDefault="007A07AF" w:rsidP="007A07AF">
      <w:pPr>
        <w:rPr>
          <w:b/>
          <w:bCs/>
        </w:rPr>
      </w:pPr>
      <w:r w:rsidRPr="007A07AF">
        <w:rPr>
          <w:b/>
          <w:bCs/>
        </w:rPr>
        <w:t>14. Review and Evaluation</w:t>
      </w:r>
    </w:p>
    <w:p w14:paraId="33689364" w14:textId="77777777" w:rsidR="007A07AF" w:rsidRPr="007A07AF" w:rsidRDefault="007A07AF" w:rsidP="007A07AF">
      <w:r w:rsidRPr="007A07AF">
        <w:t>Partnerships will be reviewed regularly to assess:</w:t>
      </w:r>
    </w:p>
    <w:p w14:paraId="4DEB1FB8" w14:textId="77777777" w:rsidR="007A07AF" w:rsidRPr="007A07AF" w:rsidRDefault="007A07AF" w:rsidP="007A07AF">
      <w:pPr>
        <w:numPr>
          <w:ilvl w:val="0"/>
          <w:numId w:val="16"/>
        </w:numPr>
      </w:pPr>
      <w:r w:rsidRPr="007A07AF">
        <w:t>Impact</w:t>
      </w:r>
    </w:p>
    <w:p w14:paraId="502CBF1E" w14:textId="77777777" w:rsidR="007A07AF" w:rsidRPr="007A07AF" w:rsidRDefault="007A07AF" w:rsidP="007A07AF">
      <w:pPr>
        <w:numPr>
          <w:ilvl w:val="0"/>
          <w:numId w:val="16"/>
        </w:numPr>
      </w:pPr>
      <w:r w:rsidRPr="007A07AF">
        <w:t>Safety</w:t>
      </w:r>
    </w:p>
    <w:p w14:paraId="5FACC39A" w14:textId="77777777" w:rsidR="007A07AF" w:rsidRPr="007A07AF" w:rsidRDefault="007A07AF" w:rsidP="007A07AF">
      <w:pPr>
        <w:numPr>
          <w:ilvl w:val="0"/>
          <w:numId w:val="16"/>
        </w:numPr>
      </w:pPr>
      <w:r w:rsidRPr="007A07AF">
        <w:t>Volunteer and participant experience</w:t>
      </w:r>
    </w:p>
    <w:p w14:paraId="01D8E5C2" w14:textId="77777777" w:rsidR="007A07AF" w:rsidRPr="007A07AF" w:rsidRDefault="007A07AF" w:rsidP="007A07AF">
      <w:pPr>
        <w:numPr>
          <w:ilvl w:val="0"/>
          <w:numId w:val="16"/>
        </w:numPr>
      </w:pPr>
      <w:r w:rsidRPr="007A07AF">
        <w:t>Value for the community</w:t>
      </w:r>
    </w:p>
    <w:p w14:paraId="78F2EBC9" w14:textId="77777777" w:rsidR="007A07AF" w:rsidRPr="007A07AF" w:rsidRDefault="007A07AF" w:rsidP="007A07AF">
      <w:pPr>
        <w:numPr>
          <w:ilvl w:val="0"/>
          <w:numId w:val="16"/>
        </w:numPr>
      </w:pPr>
      <w:r w:rsidRPr="007A07AF">
        <w:t>Alignment with our mission</w:t>
      </w:r>
    </w:p>
    <w:p w14:paraId="1A4C7396" w14:textId="77777777" w:rsidR="007A07AF" w:rsidRPr="007A07AF" w:rsidRDefault="007A07AF" w:rsidP="007A07AF">
      <w:r w:rsidRPr="007A07AF">
        <w:t>Learning will inform future collaborations.</w:t>
      </w:r>
    </w:p>
    <w:p w14:paraId="01FB0BC0" w14:textId="77777777" w:rsidR="007A07AF" w:rsidRPr="007A07AF" w:rsidRDefault="007A07AF" w:rsidP="007A07AF">
      <w:pPr>
        <w:rPr>
          <w:b/>
          <w:bCs/>
        </w:rPr>
      </w:pPr>
      <w:r w:rsidRPr="007A07AF">
        <w:rPr>
          <w:b/>
          <w:bCs/>
        </w:rPr>
        <w:lastRenderedPageBreak/>
        <w:t>15. Review of this Policy</w:t>
      </w:r>
    </w:p>
    <w:p w14:paraId="16FE7874" w14:textId="77777777" w:rsidR="007A07AF" w:rsidRPr="007A07AF" w:rsidRDefault="007A07AF" w:rsidP="007A07AF">
      <w:r w:rsidRPr="007A07AF">
        <w:t>This policy is reviewed annually or sooner if:</w:t>
      </w:r>
    </w:p>
    <w:p w14:paraId="3B5FBA5B" w14:textId="77777777" w:rsidR="007A07AF" w:rsidRPr="007A07AF" w:rsidRDefault="007A07AF" w:rsidP="007A07AF">
      <w:pPr>
        <w:numPr>
          <w:ilvl w:val="0"/>
          <w:numId w:val="17"/>
        </w:numPr>
      </w:pPr>
      <w:r w:rsidRPr="007A07AF">
        <w:t>New partnership opportunities arise</w:t>
      </w:r>
    </w:p>
    <w:p w14:paraId="627D1916" w14:textId="77777777" w:rsidR="007A07AF" w:rsidRPr="007A07AF" w:rsidRDefault="007A07AF" w:rsidP="007A07AF">
      <w:pPr>
        <w:numPr>
          <w:ilvl w:val="0"/>
          <w:numId w:val="17"/>
        </w:numPr>
      </w:pPr>
      <w:r w:rsidRPr="007A07AF">
        <w:t>Risks or concerns emerge</w:t>
      </w:r>
    </w:p>
    <w:p w14:paraId="74384DA3" w14:textId="77777777" w:rsidR="007A07AF" w:rsidRPr="007A07AF" w:rsidRDefault="007A07AF" w:rsidP="007A07AF">
      <w:pPr>
        <w:numPr>
          <w:ilvl w:val="0"/>
          <w:numId w:val="17"/>
        </w:numPr>
      </w:pPr>
      <w:r w:rsidRPr="007A07AF">
        <w:t>Volunteers request improvements</w:t>
      </w:r>
    </w:p>
    <w:p w14:paraId="2F074E97" w14:textId="77777777" w:rsidR="007A07AF" w:rsidRPr="007A07AF" w:rsidRDefault="007A07AF" w:rsidP="007A07AF">
      <w:pPr>
        <w:numPr>
          <w:ilvl w:val="0"/>
          <w:numId w:val="17"/>
        </w:numPr>
      </w:pPr>
      <w:r w:rsidRPr="007A07AF">
        <w:t>Best practice guidance changes</w:t>
      </w:r>
    </w:p>
    <w:p w14:paraId="07948315"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83D"/>
    <w:multiLevelType w:val="multilevel"/>
    <w:tmpl w:val="0B8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D34E5"/>
    <w:multiLevelType w:val="multilevel"/>
    <w:tmpl w:val="E3CC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3745A"/>
    <w:multiLevelType w:val="multilevel"/>
    <w:tmpl w:val="CEB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62B31"/>
    <w:multiLevelType w:val="multilevel"/>
    <w:tmpl w:val="536C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B3073"/>
    <w:multiLevelType w:val="multilevel"/>
    <w:tmpl w:val="D21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F21D1"/>
    <w:multiLevelType w:val="multilevel"/>
    <w:tmpl w:val="F41E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D2711"/>
    <w:multiLevelType w:val="multilevel"/>
    <w:tmpl w:val="FD52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A2E82"/>
    <w:multiLevelType w:val="multilevel"/>
    <w:tmpl w:val="C08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843BF"/>
    <w:multiLevelType w:val="multilevel"/>
    <w:tmpl w:val="83C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0684F"/>
    <w:multiLevelType w:val="multilevel"/>
    <w:tmpl w:val="FAA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572A2"/>
    <w:multiLevelType w:val="multilevel"/>
    <w:tmpl w:val="FB6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10058"/>
    <w:multiLevelType w:val="multilevel"/>
    <w:tmpl w:val="9A9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E314C"/>
    <w:multiLevelType w:val="multilevel"/>
    <w:tmpl w:val="DF46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70515"/>
    <w:multiLevelType w:val="multilevel"/>
    <w:tmpl w:val="5CD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734D2"/>
    <w:multiLevelType w:val="multilevel"/>
    <w:tmpl w:val="2D32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24A8F"/>
    <w:multiLevelType w:val="multilevel"/>
    <w:tmpl w:val="03F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152B5"/>
    <w:multiLevelType w:val="multilevel"/>
    <w:tmpl w:val="7F7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0200">
    <w:abstractNumId w:val="14"/>
  </w:num>
  <w:num w:numId="2" w16cid:durableId="1428649508">
    <w:abstractNumId w:val="0"/>
  </w:num>
  <w:num w:numId="3" w16cid:durableId="460540541">
    <w:abstractNumId w:val="2"/>
  </w:num>
  <w:num w:numId="4" w16cid:durableId="225842306">
    <w:abstractNumId w:val="16"/>
  </w:num>
  <w:num w:numId="5" w16cid:durableId="522669031">
    <w:abstractNumId w:val="13"/>
  </w:num>
  <w:num w:numId="6" w16cid:durableId="921719650">
    <w:abstractNumId w:val="3"/>
  </w:num>
  <w:num w:numId="7" w16cid:durableId="603806815">
    <w:abstractNumId w:val="4"/>
  </w:num>
  <w:num w:numId="8" w16cid:durableId="334040496">
    <w:abstractNumId w:val="15"/>
  </w:num>
  <w:num w:numId="9" w16cid:durableId="1495296497">
    <w:abstractNumId w:val="12"/>
  </w:num>
  <w:num w:numId="10" w16cid:durableId="921379646">
    <w:abstractNumId w:val="1"/>
  </w:num>
  <w:num w:numId="11" w16cid:durableId="167209855">
    <w:abstractNumId w:val="9"/>
  </w:num>
  <w:num w:numId="12" w16cid:durableId="1389185717">
    <w:abstractNumId w:val="5"/>
  </w:num>
  <w:num w:numId="13" w16cid:durableId="1369379301">
    <w:abstractNumId w:val="11"/>
  </w:num>
  <w:num w:numId="14" w16cid:durableId="280309290">
    <w:abstractNumId w:val="7"/>
  </w:num>
  <w:num w:numId="15" w16cid:durableId="2008242840">
    <w:abstractNumId w:val="8"/>
  </w:num>
  <w:num w:numId="16" w16cid:durableId="1512060449">
    <w:abstractNumId w:val="6"/>
  </w:num>
  <w:num w:numId="17" w16cid:durableId="51754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AF"/>
    <w:rsid w:val="00244122"/>
    <w:rsid w:val="003D543F"/>
    <w:rsid w:val="0067793C"/>
    <w:rsid w:val="007A07AF"/>
    <w:rsid w:val="00F03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37EC"/>
  <w15:chartTrackingRefBased/>
  <w15:docId w15:val="{752F6B65-205B-4651-A13A-DFEFE4A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7AF"/>
    <w:rPr>
      <w:rFonts w:eastAsiaTheme="majorEastAsia" w:cstheme="majorBidi"/>
      <w:color w:val="272727" w:themeColor="text1" w:themeTint="D8"/>
    </w:rPr>
  </w:style>
  <w:style w:type="paragraph" w:styleId="Title">
    <w:name w:val="Title"/>
    <w:basedOn w:val="Normal"/>
    <w:next w:val="Normal"/>
    <w:link w:val="TitleChar"/>
    <w:uiPriority w:val="10"/>
    <w:qFormat/>
    <w:rsid w:val="007A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7AF"/>
    <w:pPr>
      <w:spacing w:before="160"/>
      <w:jc w:val="center"/>
    </w:pPr>
    <w:rPr>
      <w:i/>
      <w:iCs/>
      <w:color w:val="404040" w:themeColor="text1" w:themeTint="BF"/>
    </w:rPr>
  </w:style>
  <w:style w:type="character" w:customStyle="1" w:styleId="QuoteChar">
    <w:name w:val="Quote Char"/>
    <w:basedOn w:val="DefaultParagraphFont"/>
    <w:link w:val="Quote"/>
    <w:uiPriority w:val="29"/>
    <w:rsid w:val="007A07AF"/>
    <w:rPr>
      <w:i/>
      <w:iCs/>
      <w:color w:val="404040" w:themeColor="text1" w:themeTint="BF"/>
    </w:rPr>
  </w:style>
  <w:style w:type="paragraph" w:styleId="ListParagraph">
    <w:name w:val="List Paragraph"/>
    <w:basedOn w:val="Normal"/>
    <w:uiPriority w:val="34"/>
    <w:qFormat/>
    <w:rsid w:val="007A07AF"/>
    <w:pPr>
      <w:ind w:left="720"/>
      <w:contextualSpacing/>
    </w:pPr>
  </w:style>
  <w:style w:type="character" w:styleId="IntenseEmphasis">
    <w:name w:val="Intense Emphasis"/>
    <w:basedOn w:val="DefaultParagraphFont"/>
    <w:uiPriority w:val="21"/>
    <w:qFormat/>
    <w:rsid w:val="007A07AF"/>
    <w:rPr>
      <w:i/>
      <w:iCs/>
      <w:color w:val="0F4761" w:themeColor="accent1" w:themeShade="BF"/>
    </w:rPr>
  </w:style>
  <w:style w:type="paragraph" w:styleId="IntenseQuote">
    <w:name w:val="Intense Quote"/>
    <w:basedOn w:val="Normal"/>
    <w:next w:val="Normal"/>
    <w:link w:val="IntenseQuoteChar"/>
    <w:uiPriority w:val="30"/>
    <w:qFormat/>
    <w:rsid w:val="007A0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7AF"/>
    <w:rPr>
      <w:i/>
      <w:iCs/>
      <w:color w:val="0F4761" w:themeColor="accent1" w:themeShade="BF"/>
    </w:rPr>
  </w:style>
  <w:style w:type="character" w:styleId="IntenseReference">
    <w:name w:val="Intense Reference"/>
    <w:basedOn w:val="DefaultParagraphFont"/>
    <w:uiPriority w:val="32"/>
    <w:qFormat/>
    <w:rsid w:val="007A0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2026-06-20T13:04:00Z</dcterms:created>
  <dcterms:modified xsi:type="dcterms:W3CDTF">2026-06-20T13:04:00Z</dcterms:modified>
</cp:coreProperties>
</file>